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0B" w:rsidRPr="0045593F" w:rsidRDefault="00C3450B" w:rsidP="00C3450B">
      <w:pPr>
        <w:pStyle w:val="ListParagraph"/>
        <w:ind w:left="0" w:firstLine="708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Облаштування</w:t>
      </w:r>
      <w:r w:rsidRPr="0045593F">
        <w:rPr>
          <w:b/>
          <w:sz w:val="20"/>
          <w:szCs w:val="20"/>
          <w:lang w:val="uk-UA"/>
        </w:rPr>
        <w:t xml:space="preserve">  </w:t>
      </w:r>
      <w:proofErr w:type="spellStart"/>
      <w:r w:rsidRPr="0045593F">
        <w:rPr>
          <w:b/>
          <w:sz w:val="20"/>
          <w:szCs w:val="20"/>
          <w:lang w:val="uk-UA"/>
        </w:rPr>
        <w:t>мультифункціонального</w:t>
      </w:r>
      <w:proofErr w:type="spellEnd"/>
      <w:r w:rsidRPr="0045593F">
        <w:rPr>
          <w:b/>
          <w:sz w:val="20"/>
          <w:szCs w:val="20"/>
          <w:lang w:val="uk-UA"/>
        </w:rPr>
        <w:t xml:space="preserve"> спортивного майданчику поруч з буд.</w:t>
      </w:r>
      <w:r>
        <w:rPr>
          <w:b/>
          <w:sz w:val="20"/>
          <w:szCs w:val="20"/>
          <w:lang w:val="uk-UA"/>
        </w:rPr>
        <w:t>17-22</w:t>
      </w:r>
      <w:r w:rsidRPr="0045593F">
        <w:rPr>
          <w:b/>
          <w:sz w:val="20"/>
          <w:szCs w:val="20"/>
          <w:lang w:val="uk-UA"/>
        </w:rPr>
        <w:t xml:space="preserve"> «</w:t>
      </w:r>
      <w:r>
        <w:rPr>
          <w:b/>
          <w:sz w:val="20"/>
          <w:szCs w:val="20"/>
          <w:lang w:val="uk-UA"/>
        </w:rPr>
        <w:t>С</w:t>
      </w:r>
      <w:r w:rsidRPr="0045593F">
        <w:rPr>
          <w:b/>
          <w:sz w:val="20"/>
          <w:szCs w:val="20"/>
          <w:lang w:val="uk-UA"/>
        </w:rPr>
        <w:t>»</w:t>
      </w:r>
    </w:p>
    <w:p w:rsidR="00F368AE" w:rsidRPr="0045593F" w:rsidRDefault="00C3450B" w:rsidP="00F368AE">
      <w:pPr>
        <w:pStyle w:val="ListParagraph"/>
        <w:ind w:left="0" w:firstLine="708"/>
        <w:jc w:val="both"/>
        <w:rPr>
          <w:b/>
          <w:sz w:val="20"/>
          <w:szCs w:val="20"/>
          <w:lang w:val="uk-UA"/>
        </w:rPr>
      </w:pPr>
      <w:r w:rsidRPr="0045593F">
        <w:rPr>
          <w:sz w:val="20"/>
          <w:szCs w:val="20"/>
          <w:lang w:val="uk-UA"/>
        </w:rPr>
        <w:t xml:space="preserve">З метою популяризації спорту, залучення дітей та молоді до регулярних занять </w:t>
      </w:r>
      <w:r w:rsidR="00F368AE">
        <w:rPr>
          <w:sz w:val="20"/>
          <w:szCs w:val="20"/>
          <w:lang w:val="uk-UA"/>
        </w:rPr>
        <w:t>фізичною культурою</w:t>
      </w:r>
      <w:r w:rsidRPr="0045593F">
        <w:rPr>
          <w:sz w:val="20"/>
          <w:szCs w:val="20"/>
          <w:lang w:val="uk-UA"/>
        </w:rPr>
        <w:t>, популяризаці</w:t>
      </w:r>
      <w:r w:rsidR="00F368AE">
        <w:rPr>
          <w:sz w:val="20"/>
          <w:szCs w:val="20"/>
          <w:lang w:val="uk-UA"/>
        </w:rPr>
        <w:t>ї</w:t>
      </w:r>
      <w:r w:rsidRPr="0045593F">
        <w:rPr>
          <w:sz w:val="20"/>
          <w:szCs w:val="20"/>
          <w:lang w:val="uk-UA"/>
        </w:rPr>
        <w:t xml:space="preserve"> активного способу життя, створення умов для</w:t>
      </w:r>
      <w:r>
        <w:rPr>
          <w:sz w:val="20"/>
          <w:szCs w:val="20"/>
          <w:lang w:val="uk-UA"/>
        </w:rPr>
        <w:t xml:space="preserve"> занять спортом різних вікових груп населення пропонуємо </w:t>
      </w:r>
      <w:r w:rsidR="00F368AE">
        <w:rPr>
          <w:sz w:val="20"/>
          <w:szCs w:val="20"/>
          <w:lang w:val="uk-UA"/>
        </w:rPr>
        <w:t xml:space="preserve">реалізувати проект по </w:t>
      </w:r>
      <w:r w:rsidR="00F368AE">
        <w:rPr>
          <w:b/>
          <w:sz w:val="20"/>
          <w:szCs w:val="20"/>
          <w:lang w:val="uk-UA"/>
        </w:rPr>
        <w:t>облаштуванню</w:t>
      </w:r>
      <w:r w:rsidR="00F368AE" w:rsidRPr="0045593F">
        <w:rPr>
          <w:b/>
          <w:sz w:val="20"/>
          <w:szCs w:val="20"/>
          <w:lang w:val="uk-UA"/>
        </w:rPr>
        <w:t xml:space="preserve"> </w:t>
      </w:r>
      <w:proofErr w:type="spellStart"/>
      <w:r w:rsidR="00F368AE" w:rsidRPr="0045593F">
        <w:rPr>
          <w:b/>
          <w:sz w:val="20"/>
          <w:szCs w:val="20"/>
          <w:lang w:val="uk-UA"/>
        </w:rPr>
        <w:t>мультифункціонального</w:t>
      </w:r>
      <w:proofErr w:type="spellEnd"/>
      <w:r w:rsidR="00F368AE" w:rsidRPr="0045593F">
        <w:rPr>
          <w:b/>
          <w:sz w:val="20"/>
          <w:szCs w:val="20"/>
          <w:lang w:val="uk-UA"/>
        </w:rPr>
        <w:t xml:space="preserve"> спортивного майданчик</w:t>
      </w:r>
      <w:r w:rsidR="00F368AE">
        <w:rPr>
          <w:b/>
          <w:sz w:val="20"/>
          <w:szCs w:val="20"/>
          <w:lang w:val="uk-UA"/>
        </w:rPr>
        <w:t xml:space="preserve">а у дворі </w:t>
      </w:r>
      <w:r w:rsidR="00F368AE" w:rsidRPr="0045593F">
        <w:rPr>
          <w:b/>
          <w:sz w:val="20"/>
          <w:szCs w:val="20"/>
          <w:lang w:val="uk-UA"/>
        </w:rPr>
        <w:t>поруч з буд.</w:t>
      </w:r>
      <w:r w:rsidR="00F368AE">
        <w:rPr>
          <w:b/>
          <w:sz w:val="20"/>
          <w:szCs w:val="20"/>
          <w:lang w:val="uk-UA"/>
        </w:rPr>
        <w:t>17-22</w:t>
      </w:r>
      <w:r w:rsidR="00F368AE" w:rsidRPr="0045593F">
        <w:rPr>
          <w:b/>
          <w:sz w:val="20"/>
          <w:szCs w:val="20"/>
          <w:lang w:val="uk-UA"/>
        </w:rPr>
        <w:t xml:space="preserve"> «</w:t>
      </w:r>
      <w:r w:rsidR="00F368AE">
        <w:rPr>
          <w:b/>
          <w:sz w:val="20"/>
          <w:szCs w:val="20"/>
          <w:lang w:val="uk-UA"/>
        </w:rPr>
        <w:t>С</w:t>
      </w:r>
      <w:r w:rsidR="00F368AE" w:rsidRPr="0045593F">
        <w:rPr>
          <w:b/>
          <w:sz w:val="20"/>
          <w:szCs w:val="20"/>
          <w:lang w:val="uk-UA"/>
        </w:rPr>
        <w:t>»</w:t>
      </w:r>
      <w:r w:rsidR="00F368AE">
        <w:rPr>
          <w:b/>
          <w:sz w:val="20"/>
          <w:szCs w:val="20"/>
          <w:lang w:val="uk-UA"/>
        </w:rPr>
        <w:t>.</w:t>
      </w:r>
    </w:p>
    <w:p w:rsidR="00916443" w:rsidRPr="0045593F" w:rsidRDefault="00916443" w:rsidP="00916443">
      <w:pPr>
        <w:ind w:firstLine="708"/>
        <w:jc w:val="both"/>
        <w:rPr>
          <w:b/>
          <w:sz w:val="20"/>
          <w:szCs w:val="20"/>
          <w:lang w:val="uk-UA"/>
        </w:rPr>
      </w:pPr>
      <w:r w:rsidRPr="0045593F">
        <w:rPr>
          <w:b/>
          <w:sz w:val="20"/>
          <w:szCs w:val="20"/>
          <w:lang w:val="uk-UA"/>
        </w:rPr>
        <w:t>Основним</w:t>
      </w:r>
      <w:r w:rsidR="005D1674">
        <w:rPr>
          <w:b/>
          <w:sz w:val="20"/>
          <w:szCs w:val="20"/>
          <w:lang w:val="uk-UA"/>
        </w:rPr>
        <w:t>и</w:t>
      </w:r>
      <w:r w:rsidRPr="0045593F">
        <w:rPr>
          <w:b/>
          <w:sz w:val="20"/>
          <w:szCs w:val="20"/>
          <w:lang w:val="uk-UA"/>
        </w:rPr>
        <w:t xml:space="preserve"> </w:t>
      </w:r>
      <w:r w:rsidR="005D1674">
        <w:rPr>
          <w:b/>
          <w:sz w:val="20"/>
          <w:szCs w:val="20"/>
          <w:lang w:val="uk-UA"/>
        </w:rPr>
        <w:t>етапами</w:t>
      </w:r>
      <w:r w:rsidRPr="0045593F">
        <w:rPr>
          <w:b/>
          <w:sz w:val="20"/>
          <w:szCs w:val="20"/>
          <w:lang w:val="uk-UA"/>
        </w:rPr>
        <w:t xml:space="preserve"> </w:t>
      </w:r>
      <w:r w:rsidR="005D1674">
        <w:rPr>
          <w:b/>
          <w:sz w:val="20"/>
          <w:szCs w:val="20"/>
          <w:lang w:val="uk-UA"/>
        </w:rPr>
        <w:t>проекту</w:t>
      </w:r>
      <w:r w:rsidRPr="0045593F">
        <w:rPr>
          <w:b/>
          <w:sz w:val="20"/>
          <w:szCs w:val="20"/>
          <w:lang w:val="uk-UA"/>
        </w:rPr>
        <w:t xml:space="preserve"> є:</w:t>
      </w:r>
    </w:p>
    <w:p w:rsidR="005D1674" w:rsidRDefault="005D1674" w:rsidP="005D1674">
      <w:pPr>
        <w:pStyle w:val="a5"/>
        <w:numPr>
          <w:ilvl w:val="0"/>
          <w:numId w:val="1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Закупівля матеріалів</w:t>
      </w:r>
    </w:p>
    <w:p w:rsidR="005D1674" w:rsidRDefault="005D1674" w:rsidP="005D1674">
      <w:pPr>
        <w:pStyle w:val="a5"/>
        <w:numPr>
          <w:ilvl w:val="0"/>
          <w:numId w:val="1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Монтаж та облаштування панельної огорожі</w:t>
      </w:r>
    </w:p>
    <w:p w:rsidR="005D1674" w:rsidRDefault="005D1674" w:rsidP="005D1674">
      <w:pPr>
        <w:pStyle w:val="a5"/>
        <w:numPr>
          <w:ilvl w:val="0"/>
          <w:numId w:val="1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Монтаж освітлення</w:t>
      </w:r>
    </w:p>
    <w:p w:rsidR="004A7F36" w:rsidRDefault="004A7F36" w:rsidP="005D1674">
      <w:pPr>
        <w:pStyle w:val="a5"/>
        <w:numPr>
          <w:ilvl w:val="0"/>
          <w:numId w:val="1"/>
        </w:numPr>
        <w:rPr>
          <w:sz w:val="20"/>
          <w:szCs w:val="20"/>
          <w:lang w:val="uk-UA"/>
        </w:rPr>
      </w:pPr>
      <w:r>
        <w:rPr>
          <w:noProof/>
          <w:sz w:val="20"/>
          <w:szCs w:val="20"/>
          <w:lang w:val="uk-UA" w:eastAsia="ru-RU"/>
        </w:rPr>
        <w:t xml:space="preserve">Роботи по підготовці грунту (фрезерування, каткування) </w:t>
      </w:r>
    </w:p>
    <w:p w:rsidR="005D1674" w:rsidRDefault="005D1674" w:rsidP="005D1674">
      <w:pPr>
        <w:pStyle w:val="a5"/>
        <w:numPr>
          <w:ilvl w:val="0"/>
          <w:numId w:val="1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Посадка газонної трави</w:t>
      </w:r>
    </w:p>
    <w:p w:rsidR="004A7F36" w:rsidRPr="005D1674" w:rsidRDefault="004A7F36" w:rsidP="005D1674">
      <w:pPr>
        <w:pStyle w:val="a5"/>
        <w:numPr>
          <w:ilvl w:val="0"/>
          <w:numId w:val="1"/>
        </w:num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Регулярний полив трави</w:t>
      </w:r>
    </w:p>
    <w:p w:rsidR="00C3450B" w:rsidRPr="0045593F" w:rsidRDefault="005D1674" w:rsidP="00C3450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Розмір майданчика -</w:t>
      </w:r>
      <w:r w:rsidR="00C3450B" w:rsidRPr="0045593F">
        <w:rPr>
          <w:sz w:val="20"/>
          <w:szCs w:val="20"/>
          <w:lang w:val="uk-UA"/>
        </w:rPr>
        <w:t xml:space="preserve"> 25 м</w:t>
      </w:r>
      <w:r>
        <w:rPr>
          <w:sz w:val="20"/>
          <w:szCs w:val="20"/>
          <w:lang w:val="uk-UA"/>
        </w:rPr>
        <w:t xml:space="preserve"> х </w:t>
      </w:r>
      <w:r w:rsidR="00C3450B" w:rsidRPr="0045593F">
        <w:rPr>
          <w:sz w:val="20"/>
          <w:szCs w:val="20"/>
          <w:lang w:val="uk-UA"/>
        </w:rPr>
        <w:t>15</w:t>
      </w:r>
      <w:r>
        <w:rPr>
          <w:sz w:val="20"/>
          <w:szCs w:val="20"/>
          <w:lang w:val="uk-UA"/>
        </w:rPr>
        <w:t xml:space="preserve"> м, п</w:t>
      </w:r>
      <w:r w:rsidRPr="0045593F">
        <w:rPr>
          <w:sz w:val="20"/>
          <w:szCs w:val="20"/>
          <w:lang w:val="uk-UA"/>
        </w:rPr>
        <w:t>лоща</w:t>
      </w:r>
      <w:r>
        <w:rPr>
          <w:sz w:val="20"/>
          <w:szCs w:val="20"/>
          <w:lang w:val="uk-UA"/>
        </w:rPr>
        <w:t xml:space="preserve"> - </w:t>
      </w:r>
      <w:r w:rsidR="00C3450B" w:rsidRPr="0045593F">
        <w:rPr>
          <w:sz w:val="20"/>
          <w:szCs w:val="20"/>
          <w:lang w:val="uk-UA"/>
        </w:rPr>
        <w:t xml:space="preserve">375 </w:t>
      </w:r>
      <w:proofErr w:type="spellStart"/>
      <w:r w:rsidR="00C3450B" w:rsidRPr="0045593F">
        <w:rPr>
          <w:sz w:val="20"/>
          <w:szCs w:val="20"/>
          <w:lang w:val="uk-UA"/>
        </w:rPr>
        <w:t>м.кв</w:t>
      </w:r>
      <w:proofErr w:type="spellEnd"/>
      <w:r w:rsidR="00C3450B" w:rsidRPr="0045593F">
        <w:rPr>
          <w:sz w:val="20"/>
          <w:szCs w:val="20"/>
          <w:lang w:val="uk-UA"/>
        </w:rPr>
        <w:t xml:space="preserve">., периметр </w:t>
      </w:r>
      <w:r>
        <w:rPr>
          <w:sz w:val="20"/>
          <w:szCs w:val="20"/>
          <w:lang w:val="uk-UA"/>
        </w:rPr>
        <w:t>-</w:t>
      </w:r>
      <w:r w:rsidR="00C3450B" w:rsidRPr="0045593F">
        <w:rPr>
          <w:sz w:val="20"/>
          <w:szCs w:val="20"/>
          <w:lang w:val="uk-UA"/>
        </w:rPr>
        <w:t xml:space="preserve"> 80 м</w:t>
      </w:r>
      <w:r>
        <w:rPr>
          <w:sz w:val="20"/>
          <w:szCs w:val="20"/>
          <w:lang w:val="uk-UA"/>
        </w:rPr>
        <w:t>.</w:t>
      </w:r>
    </w:p>
    <w:p w:rsidR="00C3450B" w:rsidRPr="0045593F" w:rsidRDefault="00C3450B" w:rsidP="00C3450B">
      <w:pPr>
        <w:rPr>
          <w:sz w:val="20"/>
          <w:szCs w:val="20"/>
          <w:lang w:val="uk-UA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19750" cy="2562225"/>
            <wp:effectExtent l="19050" t="0" r="0" b="0"/>
            <wp:docPr id="1" name="Рисунок 1" descr="sportp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p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t="9303" b="3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0B" w:rsidRPr="005D1674" w:rsidRDefault="005D1674" w:rsidP="005D1674">
      <w:pPr>
        <w:jc w:val="center"/>
        <w:rPr>
          <w:b/>
          <w:lang w:val="uk-UA"/>
        </w:rPr>
      </w:pPr>
      <w:r w:rsidRPr="005D1674">
        <w:rPr>
          <w:b/>
          <w:lang w:val="uk-UA"/>
        </w:rPr>
        <w:t>Фінансування проекту: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3247"/>
        <w:gridCol w:w="2637"/>
        <w:gridCol w:w="1170"/>
        <w:gridCol w:w="990"/>
        <w:gridCol w:w="1242"/>
      </w:tblGrid>
      <w:tr w:rsidR="00C3450B" w:rsidRPr="0045593F" w:rsidTr="005D1674">
        <w:trPr>
          <w:trHeight w:val="562"/>
        </w:trPr>
        <w:tc>
          <w:tcPr>
            <w:tcW w:w="461" w:type="dxa"/>
            <w:shd w:val="clear" w:color="auto" w:fill="auto"/>
            <w:vAlign w:val="center"/>
          </w:tcPr>
          <w:p w:rsidR="00C3450B" w:rsidRPr="0045593F" w:rsidRDefault="00C3450B" w:rsidP="005D16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5593F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C3450B" w:rsidRPr="0045593F" w:rsidRDefault="00C3450B" w:rsidP="005D16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5593F">
              <w:rPr>
                <w:b/>
                <w:sz w:val="20"/>
                <w:szCs w:val="20"/>
                <w:lang w:val="uk-UA"/>
              </w:rPr>
              <w:t>Вигляд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C3450B" w:rsidRPr="0045593F" w:rsidRDefault="00C3450B" w:rsidP="005D16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5593F">
              <w:rPr>
                <w:b/>
                <w:sz w:val="20"/>
                <w:szCs w:val="20"/>
                <w:lang w:val="uk-UA"/>
              </w:rPr>
              <w:t>Характеристики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3450B" w:rsidRPr="0045593F" w:rsidRDefault="00C3450B" w:rsidP="005D16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5593F">
              <w:rPr>
                <w:b/>
                <w:sz w:val="20"/>
                <w:szCs w:val="20"/>
                <w:lang w:val="uk-UA"/>
              </w:rPr>
              <w:t>Вартість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3450B" w:rsidRPr="0045593F" w:rsidRDefault="00C3450B" w:rsidP="005D1674">
            <w:pPr>
              <w:ind w:right="-137"/>
              <w:jc w:val="center"/>
              <w:rPr>
                <w:b/>
                <w:sz w:val="20"/>
                <w:szCs w:val="20"/>
                <w:lang w:val="uk-UA"/>
              </w:rPr>
            </w:pPr>
            <w:r w:rsidRPr="0045593F"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3450B" w:rsidRPr="0045593F" w:rsidRDefault="005D1674" w:rsidP="005D1674">
            <w:pPr>
              <w:spacing w:line="240" w:lineRule="auto"/>
              <w:ind w:left="-141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Загальна вартість,</w:t>
            </w:r>
            <w:proofErr w:type="spellStart"/>
            <w:r w:rsidR="00C3450B" w:rsidRPr="0045593F">
              <w:rPr>
                <w:b/>
                <w:sz w:val="20"/>
                <w:szCs w:val="20"/>
                <w:lang w:val="uk-UA"/>
              </w:rPr>
              <w:t>грн</w:t>
            </w:r>
            <w:proofErr w:type="spellEnd"/>
          </w:p>
        </w:tc>
      </w:tr>
      <w:tr w:rsidR="00C3450B" w:rsidRPr="0045593F" w:rsidTr="005D1674">
        <w:tc>
          <w:tcPr>
            <w:tcW w:w="461" w:type="dxa"/>
            <w:shd w:val="clear" w:color="auto" w:fill="auto"/>
          </w:tcPr>
          <w:p w:rsidR="00C3450B" w:rsidRPr="0045593F" w:rsidRDefault="005D1674" w:rsidP="00AA2B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47" w:type="dxa"/>
            <w:shd w:val="clear" w:color="auto" w:fill="auto"/>
          </w:tcPr>
          <w:p w:rsidR="00C3450B" w:rsidRPr="0045593F" w:rsidRDefault="00C3450B" w:rsidP="00AA2B9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00250" cy="1724025"/>
                  <wp:effectExtent l="19050" t="0" r="0" b="0"/>
                  <wp:docPr id="4" name="Рисунок 4" descr="texna-klas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na-klas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shd w:val="clear" w:color="auto" w:fill="auto"/>
          </w:tcPr>
          <w:p w:rsidR="00C3450B" w:rsidRPr="0045593F" w:rsidRDefault="00C3450B" w:rsidP="00AA2B98">
            <w:pPr>
              <w:rPr>
                <w:sz w:val="20"/>
                <w:szCs w:val="20"/>
              </w:rPr>
            </w:pPr>
            <w:r w:rsidRPr="0045593F">
              <w:rPr>
                <w:sz w:val="20"/>
                <w:szCs w:val="20"/>
                <w:lang w:val="uk-UA"/>
              </w:rPr>
              <w:t>Система панельної огорожі</w:t>
            </w:r>
          </w:p>
        </w:tc>
        <w:tc>
          <w:tcPr>
            <w:tcW w:w="1170" w:type="dxa"/>
            <w:shd w:val="clear" w:color="auto" w:fill="auto"/>
          </w:tcPr>
          <w:p w:rsidR="00C3450B" w:rsidRPr="0045593F" w:rsidRDefault="000E771A" w:rsidP="00AA2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1100</w:t>
            </w:r>
            <w:r w:rsidR="00C3450B" w:rsidRPr="0045593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3450B" w:rsidRPr="0045593F">
              <w:rPr>
                <w:sz w:val="20"/>
                <w:szCs w:val="20"/>
                <w:lang w:val="uk-UA"/>
              </w:rPr>
              <w:t>грн</w:t>
            </w:r>
            <w:proofErr w:type="spellEnd"/>
            <w:r w:rsidR="00C3450B" w:rsidRPr="0045593F">
              <w:rPr>
                <w:sz w:val="20"/>
                <w:szCs w:val="20"/>
                <w:lang w:val="uk-UA"/>
              </w:rPr>
              <w:t xml:space="preserve"> 1 м х 3 м</w:t>
            </w:r>
          </w:p>
        </w:tc>
        <w:tc>
          <w:tcPr>
            <w:tcW w:w="990" w:type="dxa"/>
            <w:shd w:val="clear" w:color="auto" w:fill="auto"/>
          </w:tcPr>
          <w:p w:rsidR="00C3450B" w:rsidRPr="0045593F" w:rsidRDefault="00C3450B" w:rsidP="00AA2B98">
            <w:pPr>
              <w:rPr>
                <w:sz w:val="20"/>
                <w:szCs w:val="20"/>
                <w:lang w:val="uk-UA"/>
              </w:rPr>
            </w:pPr>
            <w:r w:rsidRPr="0045593F">
              <w:rPr>
                <w:sz w:val="20"/>
                <w:szCs w:val="20"/>
                <w:lang w:val="uk-UA"/>
              </w:rPr>
              <w:t>80 м</w:t>
            </w:r>
          </w:p>
        </w:tc>
        <w:tc>
          <w:tcPr>
            <w:tcW w:w="1242" w:type="dxa"/>
            <w:shd w:val="clear" w:color="auto" w:fill="auto"/>
          </w:tcPr>
          <w:p w:rsidR="00C3450B" w:rsidRPr="0045593F" w:rsidRDefault="000E771A" w:rsidP="00AA2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88 000</w:t>
            </w:r>
          </w:p>
        </w:tc>
      </w:tr>
      <w:tr w:rsidR="00C3450B" w:rsidRPr="0045593F" w:rsidTr="005D1674">
        <w:tc>
          <w:tcPr>
            <w:tcW w:w="461" w:type="dxa"/>
            <w:shd w:val="clear" w:color="auto" w:fill="auto"/>
          </w:tcPr>
          <w:p w:rsidR="00C3450B" w:rsidRPr="0045593F" w:rsidRDefault="00BC7B06" w:rsidP="00AA2B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3247" w:type="dxa"/>
            <w:shd w:val="clear" w:color="auto" w:fill="auto"/>
          </w:tcPr>
          <w:p w:rsidR="00C3450B" w:rsidRPr="0045593F" w:rsidRDefault="00C3450B" w:rsidP="00AA2B98">
            <w:pPr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129540</wp:posOffset>
                  </wp:positionV>
                  <wp:extent cx="1943100" cy="105727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37" w:type="dxa"/>
            <w:shd w:val="clear" w:color="auto" w:fill="auto"/>
          </w:tcPr>
          <w:p w:rsidR="00C3450B" w:rsidRPr="0045593F" w:rsidRDefault="00C3450B" w:rsidP="00AA2B98">
            <w:pPr>
              <w:rPr>
                <w:sz w:val="20"/>
                <w:szCs w:val="20"/>
                <w:lang w:val="uk-UA"/>
              </w:rPr>
            </w:pPr>
            <w:r w:rsidRPr="0045593F">
              <w:rPr>
                <w:sz w:val="20"/>
                <w:szCs w:val="20"/>
                <w:lang w:val="uk-UA"/>
              </w:rPr>
              <w:t xml:space="preserve">Освітлення: </w:t>
            </w:r>
            <w:proofErr w:type="spellStart"/>
            <w:r w:rsidRPr="0045593F">
              <w:rPr>
                <w:sz w:val="20"/>
                <w:szCs w:val="20"/>
                <w:lang w:val="uk-UA"/>
              </w:rPr>
              <w:t>світлодіодний</w:t>
            </w:r>
            <w:proofErr w:type="spellEnd"/>
            <w:r w:rsidRPr="0045593F">
              <w:rPr>
                <w:sz w:val="20"/>
                <w:szCs w:val="20"/>
                <w:lang w:val="uk-UA"/>
              </w:rPr>
              <w:t xml:space="preserve"> прожектор потужністю 50-100 Вт</w:t>
            </w:r>
          </w:p>
        </w:tc>
        <w:tc>
          <w:tcPr>
            <w:tcW w:w="1170" w:type="dxa"/>
            <w:shd w:val="clear" w:color="auto" w:fill="auto"/>
          </w:tcPr>
          <w:p w:rsidR="00C3450B" w:rsidRPr="0045593F" w:rsidRDefault="00C3450B" w:rsidP="00AA2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1 2</w:t>
            </w:r>
            <w:r w:rsidRPr="0045593F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990" w:type="dxa"/>
            <w:shd w:val="clear" w:color="auto" w:fill="auto"/>
          </w:tcPr>
          <w:p w:rsidR="00C3450B" w:rsidRPr="0045593F" w:rsidRDefault="00C3450B" w:rsidP="00AA2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45593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5593F">
              <w:rPr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C3450B" w:rsidRPr="0045593F" w:rsidRDefault="00C3450B" w:rsidP="00AA2B98">
            <w:pPr>
              <w:rPr>
                <w:sz w:val="20"/>
                <w:szCs w:val="20"/>
                <w:lang w:val="uk-UA"/>
              </w:rPr>
            </w:pPr>
            <w:r w:rsidRPr="0045593F">
              <w:rPr>
                <w:sz w:val="20"/>
                <w:szCs w:val="20"/>
                <w:lang w:val="uk-UA"/>
              </w:rPr>
              <w:t>7 200</w:t>
            </w:r>
          </w:p>
        </w:tc>
      </w:tr>
      <w:tr w:rsidR="00C3450B" w:rsidRPr="0045593F" w:rsidTr="005D1674">
        <w:tc>
          <w:tcPr>
            <w:tcW w:w="461" w:type="dxa"/>
            <w:shd w:val="clear" w:color="auto" w:fill="auto"/>
          </w:tcPr>
          <w:p w:rsidR="00C3450B" w:rsidRPr="0045593F" w:rsidRDefault="00BC7B06" w:rsidP="00AA2B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247" w:type="dxa"/>
            <w:shd w:val="clear" w:color="auto" w:fill="auto"/>
          </w:tcPr>
          <w:p w:rsidR="00C3450B" w:rsidRPr="00C3450B" w:rsidRDefault="004A7F36" w:rsidP="004A7F36">
            <w:pPr>
              <w:rPr>
                <w:noProof/>
                <w:sz w:val="20"/>
                <w:szCs w:val="20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1550" cy="1601455"/>
                  <wp:effectExtent l="19050" t="0" r="0" b="0"/>
                  <wp:docPr id="17" name="Рисунок 17" descr="https://images.ua.prom.st/802593222_w640_h640_semena-gazonnoj-tr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ages.ua.prom.st/802593222_w640_h640_semena-gazonnoj-tra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60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shd w:val="clear" w:color="auto" w:fill="auto"/>
          </w:tcPr>
          <w:p w:rsidR="004A7F36" w:rsidRDefault="004A7F36" w:rsidP="00AA2B98">
            <w:pPr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 w:eastAsia="ru-RU"/>
              </w:rPr>
              <w:t>Газонна трава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C3450B" w:rsidRPr="0045593F" w:rsidRDefault="00A35E9A" w:rsidP="00AA2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Норма висіву 50 г на 1 </w:t>
            </w:r>
            <w:proofErr w:type="spellStart"/>
            <w:r>
              <w:rPr>
                <w:sz w:val="20"/>
                <w:szCs w:val="20"/>
                <w:lang w:val="uk-UA"/>
              </w:rPr>
              <w:t>м.кв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C3450B" w:rsidRDefault="00A35E9A" w:rsidP="00AA2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990" w:type="dxa"/>
            <w:shd w:val="clear" w:color="auto" w:fill="auto"/>
          </w:tcPr>
          <w:p w:rsidR="00C3450B" w:rsidRDefault="00A35E9A" w:rsidP="00AA2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кг</w:t>
            </w:r>
          </w:p>
        </w:tc>
        <w:tc>
          <w:tcPr>
            <w:tcW w:w="1242" w:type="dxa"/>
            <w:shd w:val="clear" w:color="auto" w:fill="auto"/>
          </w:tcPr>
          <w:p w:rsidR="00C3450B" w:rsidRPr="0045593F" w:rsidRDefault="00A35E9A" w:rsidP="00AA2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2200 </w:t>
            </w:r>
          </w:p>
        </w:tc>
      </w:tr>
      <w:tr w:rsidR="004A7F36" w:rsidRPr="0045593F" w:rsidTr="007C35C1">
        <w:tc>
          <w:tcPr>
            <w:tcW w:w="461" w:type="dxa"/>
            <w:shd w:val="clear" w:color="auto" w:fill="auto"/>
          </w:tcPr>
          <w:p w:rsidR="004A7F36" w:rsidRPr="0045593F" w:rsidRDefault="004A7F36" w:rsidP="00AA2B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884" w:type="dxa"/>
            <w:gridSpan w:val="2"/>
            <w:shd w:val="clear" w:color="auto" w:fill="auto"/>
          </w:tcPr>
          <w:p w:rsidR="004A7F36" w:rsidRPr="0045593F" w:rsidRDefault="004A7F36" w:rsidP="00AA2B98">
            <w:pPr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 w:eastAsia="ru-RU"/>
              </w:rPr>
              <w:t>Роботи по монтуванню огорожі та освітлення</w:t>
            </w:r>
          </w:p>
        </w:tc>
        <w:tc>
          <w:tcPr>
            <w:tcW w:w="1170" w:type="dxa"/>
            <w:shd w:val="clear" w:color="auto" w:fill="auto"/>
          </w:tcPr>
          <w:p w:rsidR="004A7F36" w:rsidRDefault="004A7F36" w:rsidP="00AA2B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shd w:val="clear" w:color="auto" w:fill="auto"/>
          </w:tcPr>
          <w:p w:rsidR="004A7F36" w:rsidRDefault="004A7F36" w:rsidP="00AA2B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shd w:val="clear" w:color="auto" w:fill="auto"/>
          </w:tcPr>
          <w:p w:rsidR="004A7F36" w:rsidRPr="0045593F" w:rsidRDefault="004A7F36" w:rsidP="00AA2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20 000</w:t>
            </w:r>
          </w:p>
        </w:tc>
      </w:tr>
      <w:tr w:rsidR="004A7F36" w:rsidRPr="0045593F" w:rsidTr="00DA4C89">
        <w:tc>
          <w:tcPr>
            <w:tcW w:w="461" w:type="dxa"/>
            <w:shd w:val="clear" w:color="auto" w:fill="auto"/>
          </w:tcPr>
          <w:p w:rsidR="004A7F36" w:rsidRPr="0045593F" w:rsidRDefault="004A7F36" w:rsidP="00AA2B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884" w:type="dxa"/>
            <w:gridSpan w:val="2"/>
            <w:shd w:val="clear" w:color="auto" w:fill="auto"/>
          </w:tcPr>
          <w:p w:rsidR="004A7F36" w:rsidRPr="0045593F" w:rsidRDefault="004A7F36" w:rsidP="00AA2B98">
            <w:pPr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 w:eastAsia="ru-RU"/>
              </w:rPr>
              <w:t xml:space="preserve">Роботи по підготовці грунту (фрезерування, каткування) та посів </w:t>
            </w:r>
          </w:p>
        </w:tc>
        <w:tc>
          <w:tcPr>
            <w:tcW w:w="1170" w:type="dxa"/>
            <w:shd w:val="clear" w:color="auto" w:fill="auto"/>
          </w:tcPr>
          <w:p w:rsidR="004A7F36" w:rsidRDefault="004A7F36" w:rsidP="00AA2B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shd w:val="clear" w:color="auto" w:fill="auto"/>
          </w:tcPr>
          <w:p w:rsidR="004A7F36" w:rsidRDefault="004A7F36" w:rsidP="00AA2B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shd w:val="clear" w:color="auto" w:fill="auto"/>
          </w:tcPr>
          <w:p w:rsidR="004A7F36" w:rsidRPr="0045593F" w:rsidRDefault="004A7F36" w:rsidP="00AA2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</w:t>
            </w:r>
          </w:p>
        </w:tc>
      </w:tr>
      <w:tr w:rsidR="004A7F36" w:rsidRPr="0045593F" w:rsidTr="00C71009">
        <w:tc>
          <w:tcPr>
            <w:tcW w:w="461" w:type="dxa"/>
            <w:shd w:val="clear" w:color="auto" w:fill="auto"/>
          </w:tcPr>
          <w:p w:rsidR="004A7F36" w:rsidRPr="0045593F" w:rsidRDefault="004A7F36" w:rsidP="00AA2B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884" w:type="dxa"/>
            <w:gridSpan w:val="2"/>
            <w:shd w:val="clear" w:color="auto" w:fill="auto"/>
          </w:tcPr>
          <w:p w:rsidR="004A7F36" w:rsidRPr="0045593F" w:rsidRDefault="004A7F36" w:rsidP="00AA2B98">
            <w:pPr>
              <w:rPr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 w:eastAsia="ru-RU"/>
              </w:rPr>
              <w:t>Полив газонної трави (регулярний)</w:t>
            </w:r>
          </w:p>
        </w:tc>
        <w:tc>
          <w:tcPr>
            <w:tcW w:w="1170" w:type="dxa"/>
            <w:shd w:val="clear" w:color="auto" w:fill="auto"/>
          </w:tcPr>
          <w:p w:rsidR="004A7F36" w:rsidRDefault="004A7F36" w:rsidP="00AA2B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shd w:val="clear" w:color="auto" w:fill="auto"/>
          </w:tcPr>
          <w:p w:rsidR="004A7F36" w:rsidRDefault="004A7F36" w:rsidP="00AA2B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shd w:val="clear" w:color="auto" w:fill="auto"/>
          </w:tcPr>
          <w:p w:rsidR="004A7F36" w:rsidRPr="0045593F" w:rsidRDefault="004A7F36" w:rsidP="00AA2B9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5000</w:t>
            </w:r>
          </w:p>
        </w:tc>
      </w:tr>
      <w:tr w:rsidR="00C3450B" w:rsidRPr="0045593F" w:rsidTr="005D1674">
        <w:tc>
          <w:tcPr>
            <w:tcW w:w="461" w:type="dxa"/>
            <w:shd w:val="clear" w:color="auto" w:fill="auto"/>
          </w:tcPr>
          <w:p w:rsidR="00C3450B" w:rsidRPr="0045593F" w:rsidRDefault="00C3450B" w:rsidP="00AA2B9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044" w:type="dxa"/>
            <w:gridSpan w:val="4"/>
            <w:shd w:val="clear" w:color="auto" w:fill="auto"/>
          </w:tcPr>
          <w:p w:rsidR="00C3450B" w:rsidRPr="0045593F" w:rsidRDefault="00C3450B" w:rsidP="00AA2B98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45593F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242" w:type="dxa"/>
            <w:shd w:val="clear" w:color="auto" w:fill="auto"/>
          </w:tcPr>
          <w:p w:rsidR="00C3450B" w:rsidRPr="0045593F" w:rsidRDefault="00461E93" w:rsidP="00AA2B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125 400</w:t>
            </w:r>
          </w:p>
        </w:tc>
      </w:tr>
    </w:tbl>
    <w:p w:rsidR="00C3450B" w:rsidRPr="0045593F" w:rsidRDefault="00C3450B" w:rsidP="00C3450B">
      <w:pPr>
        <w:rPr>
          <w:b/>
          <w:sz w:val="20"/>
          <w:szCs w:val="20"/>
          <w:lang w:val="uk-UA"/>
        </w:rPr>
      </w:pPr>
    </w:p>
    <w:p w:rsidR="005D1674" w:rsidRPr="0045593F" w:rsidRDefault="00BC7B06" w:rsidP="005D1674">
      <w:pPr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Реалізація проекту дозволить </w:t>
      </w:r>
      <w:r w:rsidR="005D1674" w:rsidRPr="0045593F">
        <w:rPr>
          <w:sz w:val="20"/>
          <w:szCs w:val="20"/>
          <w:lang w:val="uk-UA"/>
        </w:rPr>
        <w:t>створ</w:t>
      </w:r>
      <w:r>
        <w:rPr>
          <w:sz w:val="20"/>
          <w:szCs w:val="20"/>
          <w:lang w:val="uk-UA"/>
        </w:rPr>
        <w:t>ити</w:t>
      </w:r>
      <w:r w:rsidR="005D1674" w:rsidRPr="0045593F">
        <w:rPr>
          <w:sz w:val="20"/>
          <w:szCs w:val="20"/>
          <w:lang w:val="uk-UA"/>
        </w:rPr>
        <w:t xml:space="preserve"> умов</w:t>
      </w:r>
      <w:r>
        <w:rPr>
          <w:sz w:val="20"/>
          <w:szCs w:val="20"/>
          <w:lang w:val="uk-UA"/>
        </w:rPr>
        <w:t>и</w:t>
      </w:r>
      <w:r w:rsidR="005D1674" w:rsidRPr="0045593F">
        <w:rPr>
          <w:sz w:val="20"/>
          <w:szCs w:val="20"/>
          <w:lang w:val="uk-UA"/>
        </w:rPr>
        <w:t xml:space="preserve"> для впровадження здорового способу життя, залучення населення міста та об’єднаної територіальної громади до масового спорту як важливої складової, покращення якості та тривалості активного життя населення, забезпечення виховання молоді в дусі </w:t>
      </w:r>
      <w:proofErr w:type="spellStart"/>
      <w:r w:rsidR="005D1674" w:rsidRPr="0045593F">
        <w:rPr>
          <w:sz w:val="20"/>
          <w:szCs w:val="20"/>
          <w:lang w:val="uk-UA"/>
        </w:rPr>
        <w:t>олімпізму</w:t>
      </w:r>
      <w:proofErr w:type="spellEnd"/>
      <w:r w:rsidR="005D1674" w:rsidRPr="0045593F">
        <w:rPr>
          <w:sz w:val="20"/>
          <w:szCs w:val="20"/>
          <w:lang w:val="uk-UA"/>
        </w:rPr>
        <w:t>, пропагування здорового способу життя.</w:t>
      </w:r>
    </w:p>
    <w:p w:rsidR="00C3450B" w:rsidRPr="00C3450B" w:rsidRDefault="00C3450B">
      <w:pPr>
        <w:rPr>
          <w:lang w:val="uk-UA"/>
        </w:rPr>
      </w:pPr>
    </w:p>
    <w:sectPr w:rsidR="00C3450B" w:rsidRPr="00C3450B" w:rsidSect="001D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3519"/>
    <w:multiLevelType w:val="hybridMultilevel"/>
    <w:tmpl w:val="48B6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50B"/>
    <w:rsid w:val="000E771A"/>
    <w:rsid w:val="001D2DBA"/>
    <w:rsid w:val="00461E93"/>
    <w:rsid w:val="004A7F36"/>
    <w:rsid w:val="005D1674"/>
    <w:rsid w:val="00916443"/>
    <w:rsid w:val="00A35E9A"/>
    <w:rsid w:val="00BC7B06"/>
    <w:rsid w:val="00C3450B"/>
    <w:rsid w:val="00C80ABE"/>
    <w:rsid w:val="00F3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345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2019-05-31T19:49:00Z</dcterms:created>
  <dcterms:modified xsi:type="dcterms:W3CDTF">2019-05-31T20:44:00Z</dcterms:modified>
</cp:coreProperties>
</file>